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2E" w:rsidRPr="00BF082E" w:rsidRDefault="00BF082E" w:rsidP="00BF082E">
      <w:pPr>
        <w:spacing w:after="0" w:line="324" w:lineRule="atLeast"/>
        <w:textAlignment w:val="baseline"/>
        <w:outlineLvl w:val="0"/>
        <w:rPr>
          <w:rFonts w:asciiTheme="majorHAnsi" w:eastAsia="Times New Roman" w:hAnsiTheme="majorHAnsi" w:cs="Times New Roman"/>
          <w:color w:val="3B3B3B"/>
          <w:kern w:val="36"/>
          <w:sz w:val="30"/>
          <w:szCs w:val="3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3B3B3B"/>
          <w:kern w:val="36"/>
          <w:sz w:val="30"/>
          <w:szCs w:val="30"/>
          <w:lang w:val="uk-UA" w:eastAsia="ru-RU"/>
        </w:rPr>
        <w:t>Умови доступності закладу освіти для навчання осіб з особливими освітніми потребами</w:t>
      </w:r>
    </w:p>
    <w:p w:rsidR="00BF082E" w:rsidRPr="00BF082E" w:rsidRDefault="00BF082E" w:rsidP="00BF082E">
      <w:pPr>
        <w:spacing w:after="0" w:line="324" w:lineRule="atLeast"/>
        <w:textAlignment w:val="baseline"/>
        <w:outlineLvl w:val="0"/>
        <w:rPr>
          <w:rFonts w:asciiTheme="majorHAnsi" w:eastAsia="Times New Roman" w:hAnsiTheme="majorHAnsi" w:cs="Times New Roman"/>
          <w:color w:val="3B3B3B"/>
          <w:kern w:val="36"/>
          <w:sz w:val="30"/>
          <w:szCs w:val="30"/>
          <w:lang w:val="uk-UA" w:eastAsia="ru-RU"/>
        </w:rPr>
      </w:pP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b/>
          <w:bCs/>
          <w:color w:val="002060"/>
          <w:sz w:val="28"/>
          <w:szCs w:val="28"/>
          <w:bdr w:val="none" w:sz="0" w:space="0" w:color="auto" w:frame="1"/>
          <w:lang w:val="uk-UA" w:eastAsia="ru-RU"/>
        </w:rPr>
        <w:t>ЗАКОН УКРАЇНИ   «ПРО ОСВІТУ»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b/>
          <w:bCs/>
          <w:color w:val="002060"/>
          <w:sz w:val="28"/>
          <w:szCs w:val="28"/>
          <w:bdr w:val="none" w:sz="0" w:space="0" w:color="auto" w:frame="1"/>
          <w:lang w:val="uk-UA" w:eastAsia="ru-RU"/>
        </w:rPr>
        <w:t>від 05.09.2017 року №2145-VІІІ  набрав чинності  з 28.09.2017 року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b/>
          <w:bCs/>
          <w:color w:val="666666"/>
          <w:sz w:val="28"/>
          <w:szCs w:val="28"/>
          <w:bdr w:val="none" w:sz="0" w:space="0" w:color="auto" w:frame="1"/>
          <w:lang w:val="uk-UA" w:eastAsia="ru-RU"/>
        </w:rPr>
        <w:t>Стаття 19. Освіта осіб з особливими освітніми потребами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1.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2. Держава забезпечує підготовку фахівців для роботи з особами з особливими освітніми потребами на всіх рівнях освіти.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3. 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розумного пристосування, що враховує індивідуальні потреби таких осіб, визначені в індивідуальній програмі розвитку.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4. Для навчання, професійної підготовки або перепідготовки осіб з особливими освітніми потребами застосовуються види та форми здобуття освіти, що враховують їхні потреби та індивідуальні можливості.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5. Органи державної влади,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6. Навчання та виховання осіб з особливими освітніми потребами, зокрема тими, що спричинені порушенням розвитку та інвалідністю, у закладах дошкільної, позашкільної та середньої освіти здійснюються за рахунок коштів освітніх субвенцій, державного та місцевих бюджетів,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7. Зарахування осіб з особливими освітніми потребами до спеціальних закладів освіти, переведення з одного типу закладу до іншого та відрахування таких осіб здійснюються у порядку, встановленому центральним органом виконавчої влади у сфері освіти і науки.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8. Категорії осіб з особливими освітніми потребами визначаються актами Кабінету Міністрів України.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b/>
          <w:bCs/>
          <w:color w:val="666666"/>
          <w:sz w:val="28"/>
          <w:szCs w:val="28"/>
          <w:bdr w:val="none" w:sz="0" w:space="0" w:color="auto" w:frame="1"/>
          <w:lang w:val="uk-UA" w:eastAsia="ru-RU"/>
        </w:rPr>
        <w:t>Стаття 20. </w:t>
      </w:r>
      <w:r w:rsidRPr="00BF082E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lang w:val="uk-UA" w:eastAsia="ru-RU"/>
        </w:rPr>
        <w:t> </w:t>
      </w:r>
      <w:r w:rsidRPr="00BF082E">
        <w:rPr>
          <w:rFonts w:asciiTheme="majorHAnsi" w:eastAsia="Times New Roman" w:hAnsiTheme="majorHAnsi" w:cs="Times New Roman"/>
          <w:b/>
          <w:bCs/>
          <w:color w:val="666666"/>
          <w:sz w:val="28"/>
          <w:szCs w:val="28"/>
          <w:bdr w:val="none" w:sz="0" w:space="0" w:color="auto" w:frame="1"/>
          <w:lang w:val="uk-UA" w:eastAsia="ru-RU"/>
        </w:rPr>
        <w:t>Інклюзивне навчання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1. Заклади освіти за потреби утворюють інклюзивні та/або спеціальні групи і класи для навчання осіб з особливими освітніми потребами. У разі звернення особи з особливими освітніми потребами або її батьків така група або клас утворюється в обов’язковому порядку.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2.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3. Особи з порушеннями фізичного, психічного, інтелектуального розвитку і сенсорними порушеннями забезпечуються у закладах освіти допоміжними засобами для навчання.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4. Особам з особливими освітніми потребами надаються психолого-педагогічні та </w:t>
      </w:r>
      <w:proofErr w:type="spellStart"/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корекційно-розвиткові</w:t>
      </w:r>
      <w:proofErr w:type="spellEnd"/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 xml:space="preserve"> послуги у порядку, визначеному центральним органом виконавчої влади у сфері освіти і науки.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Психолого-педагогічні послуги – це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освіти, реабілітаційних установ системи охорони здоров’я, соціального захисту, фахівцями інклюзивно-ресурсного центру.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proofErr w:type="spellStart"/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Корекційно-розвиткові</w:t>
      </w:r>
      <w:proofErr w:type="spellEnd"/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 xml:space="preserve"> послуги (допомога) – це комплексна система заходів супроводження особи з особливими освітніми потребами у процесі навчання, що спрямовані на корекцію порушень шляхом розвитку особистості, її пізнавальної діяльності, емоційно-вольової сфери та мовлення.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5. Органи державної влади та органи місцевого самоврядування утворюють інклюзивно-ресурсні центри з метою забезпечення реалізації права на освіту та психолого-педагогічний супровід дітей з особливими освітніми потребами.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Психолого-педагогічний супровід – це комплексна система заходів з організації освітнього процесу та розвитку дитини, передбачена індивідуальною програмою розвитку.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6. Будівлі, споруди і приміщення закладів освіти повинні відповідати вимогам доступності згідно з державними будівельними нормами і стандартами.</w:t>
      </w:r>
    </w:p>
    <w:p w:rsidR="00BF082E" w:rsidRPr="00BF082E" w:rsidRDefault="00BF082E" w:rsidP="00BF082E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  <w:lang w:val="uk-UA" w:eastAsia="ru-RU"/>
        </w:rPr>
      </w:pPr>
      <w:r w:rsidRPr="00BF082E">
        <w:rPr>
          <w:rFonts w:asciiTheme="majorHAnsi" w:eastAsia="Times New Roman" w:hAnsiTheme="majorHAns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7. Проектування, будівництво та реконструкція будівель, споруд, приміщень закладів освіти здійснюються з урахуванням принципів універсального дизайну та/або розумного пристосування.</w:t>
      </w:r>
    </w:p>
    <w:p w:rsidR="00542EDA" w:rsidRPr="00BF082E" w:rsidRDefault="00542EDA">
      <w:pPr>
        <w:rPr>
          <w:rFonts w:asciiTheme="majorHAnsi" w:hAnsiTheme="majorHAnsi"/>
          <w:lang w:val="uk-UA"/>
        </w:rPr>
      </w:pPr>
    </w:p>
    <w:p w:rsidR="00BF082E" w:rsidRDefault="00BF082E" w:rsidP="00BF082E">
      <w:pPr>
        <w:spacing w:after="0"/>
        <w:ind w:firstLine="567"/>
        <w:jc w:val="both"/>
        <w:rPr>
          <w:rFonts w:asciiTheme="majorHAnsi" w:hAnsiTheme="majorHAnsi"/>
          <w:color w:val="212121"/>
          <w:spacing w:val="-1"/>
          <w:sz w:val="32"/>
          <w:szCs w:val="32"/>
          <w:shd w:val="clear" w:color="auto" w:fill="FFFFFF"/>
          <w:lang w:val="uk-UA"/>
        </w:rPr>
      </w:pPr>
      <w:r w:rsidRPr="00BF082E">
        <w:rPr>
          <w:rFonts w:asciiTheme="majorHAnsi" w:hAnsiTheme="majorHAnsi"/>
          <w:color w:val="212121"/>
          <w:spacing w:val="-1"/>
          <w:sz w:val="32"/>
          <w:szCs w:val="32"/>
          <w:shd w:val="clear" w:color="auto" w:fill="FFFFFF"/>
          <w:lang w:val="uk-UA"/>
        </w:rPr>
        <w:t>В закладі відкрит</w:t>
      </w:r>
      <w:r w:rsidRPr="00BF082E">
        <w:rPr>
          <w:rFonts w:asciiTheme="majorHAnsi" w:hAnsiTheme="majorHAnsi"/>
          <w:color w:val="212121"/>
          <w:spacing w:val="-1"/>
          <w:sz w:val="32"/>
          <w:szCs w:val="32"/>
          <w:shd w:val="clear" w:color="auto" w:fill="FFFFFF"/>
          <w:lang w:val="uk-UA"/>
        </w:rPr>
        <w:t>о клас</w:t>
      </w:r>
      <w:r w:rsidRPr="00BF082E">
        <w:rPr>
          <w:rFonts w:asciiTheme="majorHAnsi" w:hAnsiTheme="majorHAnsi"/>
          <w:color w:val="212121"/>
          <w:spacing w:val="-1"/>
          <w:sz w:val="32"/>
          <w:szCs w:val="32"/>
          <w:shd w:val="clear" w:color="auto" w:fill="FFFFFF"/>
          <w:lang w:val="uk-UA"/>
        </w:rPr>
        <w:t xml:space="preserve"> для навчання осіб з особливими освітніми потребами (1 </w:t>
      </w:r>
      <w:r w:rsidRPr="00BF082E">
        <w:rPr>
          <w:rFonts w:asciiTheme="majorHAnsi" w:hAnsiTheme="majorHAnsi"/>
          <w:color w:val="212121"/>
          <w:spacing w:val="-1"/>
          <w:sz w:val="32"/>
          <w:szCs w:val="32"/>
          <w:shd w:val="clear" w:color="auto" w:fill="FFFFFF"/>
          <w:lang w:val="uk-UA"/>
        </w:rPr>
        <w:t>-В клас</w:t>
      </w:r>
      <w:r w:rsidRPr="00BF082E">
        <w:rPr>
          <w:rFonts w:asciiTheme="majorHAnsi" w:hAnsiTheme="majorHAnsi"/>
          <w:color w:val="212121"/>
          <w:spacing w:val="-1"/>
          <w:sz w:val="32"/>
          <w:szCs w:val="32"/>
          <w:shd w:val="clear" w:color="auto" w:fill="FFFFFF"/>
          <w:lang w:val="uk-UA"/>
        </w:rPr>
        <w:t xml:space="preserve">). </w:t>
      </w:r>
    </w:p>
    <w:p w:rsidR="00BF082E" w:rsidRPr="00BF082E" w:rsidRDefault="00BF082E" w:rsidP="00BF082E">
      <w:pPr>
        <w:spacing w:after="0"/>
        <w:ind w:firstLine="567"/>
        <w:jc w:val="both"/>
        <w:rPr>
          <w:rFonts w:asciiTheme="majorHAnsi" w:hAnsiTheme="majorHAnsi"/>
          <w:lang w:val="uk-UA"/>
        </w:rPr>
      </w:pPr>
      <w:r w:rsidRPr="00BF082E">
        <w:rPr>
          <w:rFonts w:asciiTheme="majorHAnsi" w:hAnsiTheme="majorHAnsi"/>
          <w:color w:val="212121"/>
          <w:spacing w:val="-1"/>
          <w:sz w:val="32"/>
          <w:szCs w:val="32"/>
          <w:shd w:val="clear" w:color="auto" w:fill="FFFFFF"/>
          <w:lang w:val="uk-UA"/>
        </w:rPr>
        <w:t>Створені умови для навчання дітей відповідно до індивідуальної програми розвитку та з урахуванням їхніх індивідуальних потреб і можливостей. Учням надаються психолого–педагогічн</w:t>
      </w:r>
      <w:bookmarkStart w:id="0" w:name="_GoBack"/>
      <w:bookmarkEnd w:id="0"/>
      <w:r w:rsidRPr="00BF082E">
        <w:rPr>
          <w:rFonts w:asciiTheme="majorHAnsi" w:hAnsiTheme="majorHAnsi"/>
          <w:color w:val="212121"/>
          <w:spacing w:val="-1"/>
          <w:sz w:val="32"/>
          <w:szCs w:val="32"/>
          <w:shd w:val="clear" w:color="auto" w:fill="FFFFFF"/>
          <w:lang w:val="uk-UA"/>
        </w:rPr>
        <w:t xml:space="preserve">і та </w:t>
      </w:r>
      <w:proofErr w:type="spellStart"/>
      <w:r w:rsidRPr="00BF082E">
        <w:rPr>
          <w:rFonts w:asciiTheme="majorHAnsi" w:hAnsiTheme="majorHAnsi"/>
          <w:color w:val="212121"/>
          <w:spacing w:val="-1"/>
          <w:sz w:val="32"/>
          <w:szCs w:val="32"/>
          <w:shd w:val="clear" w:color="auto" w:fill="FFFFFF"/>
          <w:lang w:val="uk-UA"/>
        </w:rPr>
        <w:t>корекційно</w:t>
      </w:r>
      <w:r>
        <w:rPr>
          <w:rFonts w:asciiTheme="majorHAnsi" w:hAnsiTheme="majorHAnsi"/>
          <w:color w:val="212121"/>
          <w:spacing w:val="-1"/>
          <w:sz w:val="32"/>
          <w:szCs w:val="32"/>
          <w:shd w:val="clear" w:color="auto" w:fill="FFFFFF"/>
          <w:lang w:val="uk-UA"/>
        </w:rPr>
        <w:t>-р</w:t>
      </w:r>
      <w:r w:rsidRPr="00BF082E">
        <w:rPr>
          <w:rFonts w:asciiTheme="majorHAnsi" w:hAnsiTheme="majorHAnsi"/>
          <w:color w:val="212121"/>
          <w:spacing w:val="-1"/>
          <w:sz w:val="32"/>
          <w:szCs w:val="32"/>
          <w:shd w:val="clear" w:color="auto" w:fill="FFFFFF"/>
          <w:lang w:val="uk-UA"/>
        </w:rPr>
        <w:t>озвиткові</w:t>
      </w:r>
      <w:proofErr w:type="spellEnd"/>
      <w:r w:rsidRPr="00BF082E">
        <w:rPr>
          <w:rFonts w:asciiTheme="majorHAnsi" w:hAnsiTheme="majorHAnsi"/>
          <w:color w:val="212121"/>
          <w:spacing w:val="-1"/>
          <w:sz w:val="32"/>
          <w:szCs w:val="32"/>
          <w:shd w:val="clear" w:color="auto" w:fill="FFFFFF"/>
          <w:lang w:val="uk-UA"/>
        </w:rPr>
        <w:t xml:space="preserve">  послуги.</w:t>
      </w:r>
    </w:p>
    <w:sectPr w:rsidR="00BF082E" w:rsidRPr="00BF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2E"/>
    <w:rsid w:val="00542EDA"/>
    <w:rsid w:val="00BF082E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2020-04-20T11:21:00Z</dcterms:created>
  <dcterms:modified xsi:type="dcterms:W3CDTF">2020-04-20T12:05:00Z</dcterms:modified>
</cp:coreProperties>
</file>